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CA19" w14:textId="77777777" w:rsidR="00102BF9" w:rsidRDefault="00102BF9" w:rsidP="00102BF9">
      <w:pPr>
        <w:pStyle w:val="Default"/>
      </w:pPr>
    </w:p>
    <w:p w14:paraId="256FBAF9" w14:textId="77777777" w:rsidR="00B72B2D" w:rsidRDefault="00B72B2D" w:rsidP="00E41F3C">
      <w:pPr>
        <w:pStyle w:val="Default"/>
      </w:pPr>
    </w:p>
    <w:tbl>
      <w:tblPr>
        <w:tblW w:w="10031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072"/>
      </w:tblGrid>
      <w:tr w:rsidR="00B72B2D" w14:paraId="50CD2CEF" w14:textId="77777777" w:rsidTr="00E41F3C">
        <w:trPr>
          <w:trHeight w:val="31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77E4C4C" w14:textId="46FCC44E" w:rsidR="00B72B2D" w:rsidRDefault="00B72B2D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 w:rsidR="00B644C1" w:rsidRPr="00B644C1">
              <w:rPr>
                <w:noProof/>
                <w:color w:val="auto"/>
              </w:rPr>
              <w:drawing>
                <wp:inline distT="0" distB="0" distL="0" distR="0" wp14:anchorId="6A03C1D8" wp14:editId="0249A5DD">
                  <wp:extent cx="372533" cy="402820"/>
                  <wp:effectExtent l="0" t="0" r="8890" b="0"/>
                  <wp:docPr id="14819983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99836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81" cy="41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341BCD3" w14:textId="77777777" w:rsidR="00B72B2D" w:rsidRDefault="00B72B2D" w:rsidP="00E41F3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Heritage Early Childhood Centre Management Committee </w:t>
            </w:r>
          </w:p>
          <w:p w14:paraId="6BF5D3D9" w14:textId="0131B078" w:rsidR="00B72B2D" w:rsidRDefault="00956984" w:rsidP="00E41F3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Minutes</w:t>
            </w:r>
            <w:r w:rsidR="00B72B2D">
              <w:rPr>
                <w:b/>
                <w:bCs/>
                <w:sz w:val="23"/>
                <w:szCs w:val="23"/>
              </w:rPr>
              <w:t xml:space="preserve"> – </w:t>
            </w:r>
            <w:r>
              <w:rPr>
                <w:b/>
                <w:bCs/>
                <w:sz w:val="23"/>
                <w:szCs w:val="23"/>
              </w:rPr>
              <w:t>13</w:t>
            </w:r>
            <w:r w:rsidRPr="00956984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B72B2D">
              <w:rPr>
                <w:b/>
                <w:bCs/>
                <w:sz w:val="23"/>
                <w:szCs w:val="23"/>
              </w:rPr>
              <w:t xml:space="preserve">February 2024 </w:t>
            </w:r>
          </w:p>
        </w:tc>
      </w:tr>
    </w:tbl>
    <w:p w14:paraId="32C3F641" w14:textId="77777777" w:rsidR="00645D98" w:rsidRDefault="00645D98" w:rsidP="00E41F3C">
      <w:pPr>
        <w:pStyle w:val="Default"/>
      </w:pPr>
    </w:p>
    <w:p w14:paraId="23FE1C55" w14:textId="77777777" w:rsidR="00D376F8" w:rsidRDefault="00D376F8" w:rsidP="00E41F3C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3"/>
      </w:tblGrid>
      <w:tr w:rsidR="00102BF9" w14:paraId="38C526A7" w14:textId="77777777" w:rsidTr="006D7755">
        <w:trPr>
          <w:trHeight w:val="1320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2F1602A4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Item 1: Acknowledgement of Country </w:t>
            </w:r>
          </w:p>
          <w:p w14:paraId="7A70143B" w14:textId="77777777" w:rsidR="00102BF9" w:rsidRDefault="00102BF9" w:rsidP="00E41F3C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“We acknowledge and celebrate the First Australians on whose traditional lands we meet and pay our respect to the elders past and present.”</w:t>
            </w:r>
            <w:r>
              <w:rPr>
                <w:sz w:val="16"/>
                <w:szCs w:val="16"/>
              </w:rPr>
              <w:t xml:space="preserve">1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1 </w:t>
            </w:r>
            <w:r>
              <w:rPr>
                <w:color w:val="0000FF"/>
                <w:sz w:val="20"/>
                <w:szCs w:val="20"/>
              </w:rPr>
              <w:t xml:space="preserve">https://services.anu.edu.au/human-resources/respect-inclusion/anu-acknowledgment-of-country </w:t>
            </w:r>
          </w:p>
        </w:tc>
      </w:tr>
      <w:tr w:rsidR="00102BF9" w14:paraId="1C55FF86" w14:textId="77777777" w:rsidTr="006D7755">
        <w:trPr>
          <w:trHeight w:val="250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7E689B06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Item 2: Introductions, apologies, and announcements. </w:t>
            </w:r>
          </w:p>
          <w:p w14:paraId="137D1E5B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members to introduce themselves, note any apologies and announcements. </w:t>
            </w:r>
          </w:p>
          <w:p w14:paraId="6974B57A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</w:p>
          <w:p w14:paraId="17779923" w14:textId="43712B39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 – </w:t>
            </w:r>
            <w:r w:rsidR="00957068">
              <w:rPr>
                <w:sz w:val="23"/>
                <w:szCs w:val="23"/>
              </w:rPr>
              <w:t>Vicki</w:t>
            </w:r>
            <w:r>
              <w:rPr>
                <w:sz w:val="23"/>
                <w:szCs w:val="23"/>
              </w:rPr>
              <w:t xml:space="preserve">, </w:t>
            </w:r>
            <w:r w:rsidR="00957068">
              <w:rPr>
                <w:sz w:val="23"/>
                <w:szCs w:val="23"/>
              </w:rPr>
              <w:t>Katie</w:t>
            </w:r>
            <w:r>
              <w:rPr>
                <w:sz w:val="23"/>
                <w:szCs w:val="23"/>
              </w:rPr>
              <w:t xml:space="preserve">, Katherine, </w:t>
            </w:r>
            <w:r w:rsidR="00957068">
              <w:rPr>
                <w:sz w:val="23"/>
                <w:szCs w:val="23"/>
              </w:rPr>
              <w:t>Karen</w:t>
            </w:r>
            <w:r>
              <w:rPr>
                <w:sz w:val="23"/>
                <w:szCs w:val="23"/>
              </w:rPr>
              <w:t xml:space="preserve">, Sonja, Susie, </w:t>
            </w:r>
          </w:p>
          <w:p w14:paraId="6A81899E" w14:textId="2B859442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Apologies </w:t>
            </w:r>
            <w:r w:rsidR="00957068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Vienna</w:t>
            </w:r>
            <w:r w:rsidR="00957068">
              <w:rPr>
                <w:sz w:val="23"/>
                <w:szCs w:val="23"/>
              </w:rPr>
              <w:t xml:space="preserve"> Dawson, Ryan Bartley, Penny Grewal-Sidhu, Neil Dawson</w:t>
            </w:r>
          </w:p>
          <w:p w14:paraId="306E1073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</w:p>
          <w:p w14:paraId="1FDBA494" w14:textId="5D217DE4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Need secretary position to be filled while Penny on </w:t>
            </w:r>
            <w:r w:rsidR="00D65A07">
              <w:rPr>
                <w:sz w:val="23"/>
                <w:szCs w:val="23"/>
              </w:rPr>
              <w:t xml:space="preserve">a short break from the </w:t>
            </w:r>
            <w:r w:rsidR="00957068">
              <w:rPr>
                <w:sz w:val="23"/>
                <w:szCs w:val="23"/>
              </w:rPr>
              <w:t>committee.</w:t>
            </w:r>
          </w:p>
          <w:p w14:paraId="1A9CAA90" w14:textId="12A33C92" w:rsidR="00102BF9" w:rsidRDefault="00D65A07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deputy</w:t>
            </w:r>
            <w:r w:rsidR="00102BF9">
              <w:rPr>
                <w:sz w:val="23"/>
                <w:szCs w:val="23"/>
              </w:rPr>
              <w:t xml:space="preserve"> chair position needs </w:t>
            </w:r>
            <w:r>
              <w:rPr>
                <w:sz w:val="23"/>
                <w:szCs w:val="23"/>
              </w:rPr>
              <w:t>to be filled</w:t>
            </w:r>
            <w:r w:rsidR="00102BF9">
              <w:rPr>
                <w:sz w:val="23"/>
                <w:szCs w:val="23"/>
              </w:rPr>
              <w:t xml:space="preserve"> after </w:t>
            </w:r>
            <w:r>
              <w:rPr>
                <w:sz w:val="23"/>
                <w:szCs w:val="23"/>
              </w:rPr>
              <w:t xml:space="preserve">the </w:t>
            </w:r>
            <w:r w:rsidR="00102BF9">
              <w:rPr>
                <w:sz w:val="23"/>
                <w:szCs w:val="23"/>
              </w:rPr>
              <w:t xml:space="preserve">departure of </w:t>
            </w:r>
            <w:proofErr w:type="gramStart"/>
            <w:r w:rsidR="00102BF9">
              <w:rPr>
                <w:sz w:val="23"/>
                <w:szCs w:val="23"/>
              </w:rPr>
              <w:t>Rohan</w:t>
            </w:r>
            <w:proofErr w:type="gramEnd"/>
          </w:p>
          <w:p w14:paraId="0E102487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</w:p>
        </w:tc>
      </w:tr>
      <w:tr w:rsidR="006D7755" w14:paraId="5BAF0A60" w14:textId="77777777" w:rsidTr="006D7755">
        <w:trPr>
          <w:trHeight w:val="250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31B72FBC" w14:textId="77777777" w:rsidR="006D7755" w:rsidRDefault="006D7755" w:rsidP="00E41F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102BF9" w14:paraId="6185A816" w14:textId="77777777" w:rsidTr="00A94846">
        <w:trPr>
          <w:trHeight w:val="388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2A387F2A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Item 3: Approval of minutes </w:t>
            </w:r>
          </w:p>
          <w:p w14:paraId="40EABCF8" w14:textId="77777777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Recommendation: That the Committee approve the minutes of the previous HECC Management Committee meeting. </w:t>
            </w:r>
          </w:p>
          <w:p w14:paraId="723D919D" w14:textId="77777777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6E151328" w14:textId="0AE7CBF1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Minutes approved for December 2022; AGM March 2023; and </w:t>
            </w:r>
            <w:r w:rsidR="000641B1">
              <w:rPr>
                <w:i/>
                <w:iCs/>
                <w:sz w:val="23"/>
                <w:szCs w:val="23"/>
              </w:rPr>
              <w:t xml:space="preserve">Minutes from </w:t>
            </w:r>
            <w:r>
              <w:rPr>
                <w:i/>
                <w:iCs/>
                <w:sz w:val="23"/>
                <w:szCs w:val="23"/>
              </w:rPr>
              <w:t>Feb 2023.</w:t>
            </w:r>
          </w:p>
          <w:p w14:paraId="54732CAC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</w:p>
        </w:tc>
      </w:tr>
      <w:tr w:rsidR="006D7755" w14:paraId="0B27091D" w14:textId="77777777" w:rsidTr="00A94846">
        <w:trPr>
          <w:trHeight w:val="388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0F0D4544" w14:textId="77777777" w:rsidR="006D7755" w:rsidRDefault="006D7755" w:rsidP="00E41F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102BF9" w14:paraId="0CD26878" w14:textId="77777777" w:rsidTr="00A94846">
        <w:trPr>
          <w:trHeight w:val="388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5F8E3985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Item 4: Actions from previous meeting </w:t>
            </w:r>
          </w:p>
          <w:p w14:paraId="6E4181E0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review action from minutes of previous meeting, highlighted in yellow in Minutes document. </w:t>
            </w:r>
          </w:p>
          <w:p w14:paraId="376FE96D" w14:textId="77777777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Recommendation: That the Committee note the actions as completed or pending. </w:t>
            </w:r>
          </w:p>
          <w:p w14:paraId="46EDBA5A" w14:textId="77777777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53789813" w14:textId="28EC374B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EAP can be managed by setting it up in block relief model. This hasn’t been added to </w:t>
            </w:r>
            <w:proofErr w:type="gramStart"/>
            <w:r>
              <w:rPr>
                <w:i/>
                <w:iCs/>
                <w:sz w:val="23"/>
                <w:szCs w:val="23"/>
              </w:rPr>
              <w:t>budget</w:t>
            </w:r>
            <w:proofErr w:type="gramEnd"/>
          </w:p>
          <w:p w14:paraId="6D3ED241" w14:textId="5CEC7610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COI policy for </w:t>
            </w:r>
            <w:r w:rsidR="00D65A07">
              <w:rPr>
                <w:i/>
                <w:iCs/>
                <w:sz w:val="23"/>
                <w:szCs w:val="23"/>
              </w:rPr>
              <w:t>3-year-old</w:t>
            </w:r>
            <w:r>
              <w:rPr>
                <w:i/>
                <w:iCs/>
                <w:sz w:val="23"/>
                <w:szCs w:val="23"/>
              </w:rPr>
              <w:t xml:space="preserve"> preschool.</w:t>
            </w:r>
          </w:p>
          <w:p w14:paraId="470CA121" w14:textId="767A25AA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Budget – Neil has drafted budget papers and presented </w:t>
            </w:r>
            <w:r w:rsidR="00D65A07">
              <w:rPr>
                <w:i/>
                <w:iCs/>
                <w:sz w:val="23"/>
                <w:szCs w:val="23"/>
              </w:rPr>
              <w:t xml:space="preserve">them </w:t>
            </w:r>
            <w:r>
              <w:rPr>
                <w:i/>
                <w:iCs/>
                <w:sz w:val="23"/>
                <w:szCs w:val="23"/>
              </w:rPr>
              <w:t xml:space="preserve">at the </w:t>
            </w:r>
            <w:proofErr w:type="gramStart"/>
            <w:r>
              <w:rPr>
                <w:i/>
                <w:iCs/>
                <w:sz w:val="23"/>
                <w:szCs w:val="23"/>
              </w:rPr>
              <w:t>SGM</w:t>
            </w:r>
            <w:proofErr w:type="gramEnd"/>
          </w:p>
          <w:p w14:paraId="6220510E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</w:p>
        </w:tc>
      </w:tr>
      <w:tr w:rsidR="00A94846" w14:paraId="5274AFF7" w14:textId="77777777" w:rsidTr="00A94846">
        <w:trPr>
          <w:trHeight w:val="388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64EF7BFE" w14:textId="77777777" w:rsidR="00A94846" w:rsidRDefault="00A94846" w:rsidP="00E41F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102BF9" w14:paraId="5C6FC21F" w14:textId="77777777" w:rsidTr="00A94846">
        <w:trPr>
          <w:trHeight w:val="388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7EFE8A06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Item 5: Director’s report </w:t>
            </w:r>
          </w:p>
          <w:p w14:paraId="0601FE7F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be received at the meeting. </w:t>
            </w:r>
          </w:p>
          <w:p w14:paraId="143E73D3" w14:textId="77777777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Recommendation: That the Committee note the Director’s report. </w:t>
            </w:r>
          </w:p>
          <w:p w14:paraId="5BC552F8" w14:textId="77777777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53C64A2A" w14:textId="031B6E40" w:rsidR="00102BF9" w:rsidRDefault="00D65A07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The audit letter was </w:t>
            </w:r>
            <w:r w:rsidR="00102BF9">
              <w:rPr>
                <w:i/>
                <w:iCs/>
                <w:sz w:val="23"/>
                <w:szCs w:val="23"/>
              </w:rPr>
              <w:t xml:space="preserve">tabled by Vicki. </w:t>
            </w:r>
          </w:p>
          <w:p w14:paraId="20464874" w14:textId="0150D007" w:rsidR="00102BF9" w:rsidRDefault="00D65A07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A document presenting the responsibility of independent auditor and committee, to be signed by the </w:t>
            </w:r>
            <w:r w:rsidR="00102BF9">
              <w:rPr>
                <w:i/>
                <w:iCs/>
                <w:sz w:val="23"/>
                <w:szCs w:val="23"/>
              </w:rPr>
              <w:t>chairperson.</w:t>
            </w:r>
          </w:p>
          <w:p w14:paraId="66A5D11A" w14:textId="34BDACC4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Documents (2) </w:t>
            </w:r>
            <w:r w:rsidR="00D65A07">
              <w:rPr>
                <w:i/>
                <w:iCs/>
                <w:sz w:val="23"/>
                <w:szCs w:val="23"/>
              </w:rPr>
              <w:t xml:space="preserve">regarding the prevention of fraud for the treasurer to complete were </w:t>
            </w:r>
            <w:r>
              <w:rPr>
                <w:i/>
                <w:iCs/>
                <w:sz w:val="23"/>
                <w:szCs w:val="23"/>
              </w:rPr>
              <w:t xml:space="preserve">tabled by </w:t>
            </w:r>
            <w:r w:rsidR="00D65A07">
              <w:rPr>
                <w:i/>
                <w:iCs/>
                <w:sz w:val="23"/>
                <w:szCs w:val="23"/>
              </w:rPr>
              <w:t>Vicki.</w:t>
            </w:r>
          </w:p>
          <w:p w14:paraId="31299B37" w14:textId="758CA14C" w:rsidR="00D65A07" w:rsidRDefault="00D65A07" w:rsidP="00D65A07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Document (3) regarding the prevention of fraud for the Director to complete was tabled by Vicki.</w:t>
            </w:r>
          </w:p>
          <w:p w14:paraId="0183F9E9" w14:textId="797049CD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756D451A" w14:textId="77777777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7287F152" w14:textId="79CA7714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Documents </w:t>
            </w:r>
            <w:r w:rsidR="001B23FE">
              <w:rPr>
                <w:i/>
                <w:iCs/>
                <w:sz w:val="23"/>
                <w:szCs w:val="23"/>
              </w:rPr>
              <w:t xml:space="preserve">addressed to the management Committee </w:t>
            </w:r>
            <w:r>
              <w:rPr>
                <w:i/>
                <w:iCs/>
                <w:sz w:val="23"/>
                <w:szCs w:val="23"/>
              </w:rPr>
              <w:t xml:space="preserve">will be uploaded to committee website for </w:t>
            </w:r>
            <w:r w:rsidR="00957068">
              <w:rPr>
                <w:i/>
                <w:iCs/>
                <w:sz w:val="23"/>
                <w:szCs w:val="23"/>
              </w:rPr>
              <w:t>transparency.</w:t>
            </w:r>
          </w:p>
          <w:p w14:paraId="4E4B9657" w14:textId="77777777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146D9B44" w14:textId="57693D03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Transition for children into new rooms going </w:t>
            </w:r>
            <w:proofErr w:type="gramStart"/>
            <w:r>
              <w:rPr>
                <w:i/>
                <w:iCs/>
                <w:sz w:val="23"/>
                <w:szCs w:val="23"/>
              </w:rPr>
              <w:t>really well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for both January and February </w:t>
            </w:r>
            <w:r w:rsidR="00957068">
              <w:rPr>
                <w:i/>
                <w:iCs/>
                <w:sz w:val="23"/>
                <w:szCs w:val="23"/>
              </w:rPr>
              <w:t>transitions.</w:t>
            </w:r>
          </w:p>
          <w:p w14:paraId="3D617E49" w14:textId="45AE1972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18 new places </w:t>
            </w:r>
            <w:r w:rsidR="001B23FE">
              <w:rPr>
                <w:i/>
                <w:iCs/>
                <w:sz w:val="23"/>
                <w:szCs w:val="23"/>
              </w:rPr>
              <w:t>will be settled into nursery</w:t>
            </w:r>
            <w:r>
              <w:rPr>
                <w:i/>
                <w:iCs/>
                <w:sz w:val="23"/>
                <w:szCs w:val="23"/>
              </w:rPr>
              <w:t xml:space="preserve">, and new babies will be gradually brought in. Buffer put aside for financial </w:t>
            </w:r>
            <w:r w:rsidR="00D54C99">
              <w:rPr>
                <w:i/>
                <w:iCs/>
                <w:sz w:val="23"/>
                <w:szCs w:val="23"/>
              </w:rPr>
              <w:t xml:space="preserve">implications to ensure settling of child and connection is </w:t>
            </w:r>
            <w:proofErr w:type="spellStart"/>
            <w:r w:rsidR="00D54C99">
              <w:rPr>
                <w:i/>
                <w:iCs/>
                <w:sz w:val="23"/>
                <w:szCs w:val="23"/>
              </w:rPr>
              <w:t>build</w:t>
            </w:r>
            <w:proofErr w:type="spellEnd"/>
            <w:r w:rsidR="00D54C99">
              <w:rPr>
                <w:i/>
                <w:iCs/>
                <w:sz w:val="23"/>
                <w:szCs w:val="23"/>
              </w:rPr>
              <w:t xml:space="preserve"> firmly in early weeks.</w:t>
            </w:r>
          </w:p>
          <w:p w14:paraId="03A0A871" w14:textId="335243B4" w:rsidR="00D54C99" w:rsidRDefault="00D54C9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Attendance is good for the </w:t>
            </w:r>
            <w:r w:rsidR="00957068">
              <w:rPr>
                <w:i/>
                <w:iCs/>
                <w:sz w:val="23"/>
                <w:szCs w:val="23"/>
              </w:rPr>
              <w:t>Centre: Tuesday</w:t>
            </w:r>
            <w:r>
              <w:rPr>
                <w:i/>
                <w:iCs/>
                <w:sz w:val="23"/>
                <w:szCs w:val="23"/>
              </w:rPr>
              <w:t xml:space="preserve"> has one spot left</w:t>
            </w:r>
            <w:r w:rsidR="001B23FE">
              <w:rPr>
                <w:i/>
                <w:iCs/>
                <w:sz w:val="23"/>
                <w:szCs w:val="23"/>
              </w:rPr>
              <w:t xml:space="preserve"> and </w:t>
            </w:r>
            <w:r>
              <w:rPr>
                <w:i/>
                <w:iCs/>
                <w:sz w:val="23"/>
                <w:szCs w:val="23"/>
              </w:rPr>
              <w:t xml:space="preserve">Friday has </w:t>
            </w:r>
            <w:r w:rsidR="001B23FE">
              <w:rPr>
                <w:i/>
                <w:iCs/>
                <w:sz w:val="23"/>
                <w:szCs w:val="23"/>
              </w:rPr>
              <w:t>four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="001B23FE">
              <w:rPr>
                <w:i/>
                <w:iCs/>
                <w:sz w:val="23"/>
                <w:szCs w:val="23"/>
              </w:rPr>
              <w:t>spots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gramStart"/>
            <w:r>
              <w:rPr>
                <w:i/>
                <w:iCs/>
                <w:sz w:val="23"/>
                <w:szCs w:val="23"/>
              </w:rPr>
              <w:t>left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14:paraId="7715147C" w14:textId="6CD9FD5A" w:rsidR="00D54C99" w:rsidRDefault="00D54C99" w:rsidP="00E41F3C">
            <w:pPr>
              <w:pStyle w:val="Default"/>
              <w:tabs>
                <w:tab w:val="left" w:pos="1564"/>
              </w:tabs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ab/>
            </w:r>
          </w:p>
          <w:p w14:paraId="0A948C69" w14:textId="0C335C59" w:rsidR="00D54C99" w:rsidRDefault="00D54C99" w:rsidP="00E41F3C">
            <w:pPr>
              <w:pStyle w:val="Default"/>
              <w:tabs>
                <w:tab w:val="left" w:pos="1564"/>
              </w:tabs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Only one family has complained about the fee increase. This family was given the information regarding the need to increase fees and was satisfied.</w:t>
            </w:r>
          </w:p>
          <w:p w14:paraId="158CFA6C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</w:p>
        </w:tc>
      </w:tr>
      <w:tr w:rsidR="00A94846" w14:paraId="5BDDF90C" w14:textId="77777777" w:rsidTr="00A94846">
        <w:trPr>
          <w:trHeight w:val="388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51163437" w14:textId="77777777" w:rsidR="00A94846" w:rsidRDefault="00A94846" w:rsidP="00E41F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102BF9" w14:paraId="2D72A856" w14:textId="77777777" w:rsidTr="00A94846">
        <w:trPr>
          <w:trHeight w:val="388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467704A4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Item 6: Chairperson’s report </w:t>
            </w:r>
          </w:p>
          <w:p w14:paraId="5EF9D833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be received at the meeting. </w:t>
            </w:r>
          </w:p>
          <w:p w14:paraId="72171050" w14:textId="77777777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Recommendation: That the committee note the Chairperson’s report. </w:t>
            </w:r>
          </w:p>
          <w:p w14:paraId="2F910A52" w14:textId="77777777" w:rsidR="00D54C99" w:rsidRDefault="00D54C9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01608494" w14:textId="77777777" w:rsidR="00D54C99" w:rsidRDefault="00D54C9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Nil to report</w:t>
            </w:r>
          </w:p>
          <w:p w14:paraId="31E80774" w14:textId="4012BA94" w:rsidR="00A94846" w:rsidRDefault="00A94846" w:rsidP="00E41F3C">
            <w:pPr>
              <w:pStyle w:val="Default"/>
              <w:rPr>
                <w:sz w:val="23"/>
                <w:szCs w:val="23"/>
              </w:rPr>
            </w:pPr>
          </w:p>
        </w:tc>
      </w:tr>
      <w:tr w:rsidR="00A94846" w14:paraId="6E09F04C" w14:textId="77777777" w:rsidTr="00A94846">
        <w:trPr>
          <w:trHeight w:val="388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73B47C1A" w14:textId="77777777" w:rsidR="00A94846" w:rsidRDefault="00A94846" w:rsidP="00E41F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102BF9" w14:paraId="36FFA8C6" w14:textId="77777777" w:rsidTr="00A94846">
        <w:trPr>
          <w:trHeight w:val="526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22B0B1C0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Item 7: Treasurer’s report </w:t>
            </w:r>
          </w:p>
          <w:p w14:paraId="6F9FE9AA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be received at the meeting and financial statements to be received prior to the meeting, if possible. </w:t>
            </w:r>
          </w:p>
          <w:p w14:paraId="12385D9F" w14:textId="77777777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Recommendation: That the committee note the Treasurer’s report. </w:t>
            </w:r>
          </w:p>
          <w:p w14:paraId="326E78E7" w14:textId="77777777" w:rsidR="00D54C99" w:rsidRDefault="00D54C9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36CD20CC" w14:textId="7DA1625E" w:rsidR="00957068" w:rsidRDefault="00D65A07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January presented a substantial loss due to three pay periods, and the fee increase hadn’t happened yet; plus, there was no parent payment in the </w:t>
            </w:r>
            <w:r w:rsidR="00D54C99">
              <w:rPr>
                <w:i/>
                <w:iCs/>
                <w:sz w:val="23"/>
                <w:szCs w:val="23"/>
              </w:rPr>
              <w:t xml:space="preserve">first </w:t>
            </w:r>
            <w:r w:rsidR="00957068">
              <w:rPr>
                <w:i/>
                <w:iCs/>
                <w:sz w:val="23"/>
                <w:szCs w:val="23"/>
              </w:rPr>
              <w:t xml:space="preserve">week of </w:t>
            </w:r>
            <w:r w:rsidR="00D54C99">
              <w:rPr>
                <w:i/>
                <w:iCs/>
                <w:sz w:val="23"/>
                <w:szCs w:val="23"/>
              </w:rPr>
              <w:t xml:space="preserve">January despite staff being paid. </w:t>
            </w:r>
          </w:p>
          <w:p w14:paraId="597706FA" w14:textId="3347AD6E" w:rsidR="00D54C99" w:rsidRDefault="00957068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Overall,</w:t>
            </w:r>
            <w:r w:rsidR="00D54C99">
              <w:rPr>
                <w:i/>
                <w:iCs/>
                <w:sz w:val="23"/>
                <w:szCs w:val="23"/>
              </w:rPr>
              <w:t xml:space="preserve"> </w:t>
            </w:r>
            <w:r w:rsidR="00D65A07">
              <w:rPr>
                <w:i/>
                <w:iCs/>
                <w:sz w:val="23"/>
                <w:szCs w:val="23"/>
              </w:rPr>
              <w:t xml:space="preserve">it </w:t>
            </w:r>
            <w:r>
              <w:rPr>
                <w:i/>
                <w:iCs/>
                <w:sz w:val="23"/>
                <w:szCs w:val="23"/>
              </w:rPr>
              <w:t xml:space="preserve">should balance out over </w:t>
            </w:r>
            <w:r w:rsidR="00D54C99">
              <w:rPr>
                <w:i/>
                <w:iCs/>
                <w:sz w:val="23"/>
                <w:szCs w:val="23"/>
              </w:rPr>
              <w:t>the rest of the year.</w:t>
            </w:r>
          </w:p>
          <w:p w14:paraId="1095B860" w14:textId="77777777" w:rsidR="00D54C99" w:rsidRDefault="00D54C9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70BAC49B" w14:textId="50DA5851" w:rsidR="00D54C99" w:rsidRDefault="00D54C9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5</w:t>
            </w:r>
            <w:r w:rsidRPr="00D54C99">
              <w:rPr>
                <w:i/>
                <w:iCs/>
                <w:sz w:val="23"/>
                <w:szCs w:val="23"/>
                <w:vertAlign w:val="superscript"/>
              </w:rPr>
              <w:t>th</w:t>
            </w:r>
            <w:r>
              <w:rPr>
                <w:i/>
                <w:iCs/>
                <w:sz w:val="23"/>
                <w:szCs w:val="23"/>
              </w:rPr>
              <w:t xml:space="preserve"> February fee increase occurred.</w:t>
            </w:r>
            <w:r w:rsidR="00957068">
              <w:rPr>
                <w:i/>
                <w:iCs/>
                <w:sz w:val="23"/>
                <w:szCs w:val="23"/>
              </w:rPr>
              <w:t xml:space="preserve"> $145.00 - $165.00</w:t>
            </w:r>
          </w:p>
          <w:p w14:paraId="64D41392" w14:textId="6274D91C" w:rsidR="00D54C99" w:rsidRDefault="00D54C99" w:rsidP="00E41F3C">
            <w:pPr>
              <w:pStyle w:val="Default"/>
              <w:rPr>
                <w:sz w:val="23"/>
                <w:szCs w:val="23"/>
              </w:rPr>
            </w:pPr>
          </w:p>
        </w:tc>
      </w:tr>
      <w:tr w:rsidR="00A94846" w14:paraId="57B41478" w14:textId="77777777" w:rsidTr="00A94846">
        <w:trPr>
          <w:trHeight w:val="526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79F218F3" w14:textId="77777777" w:rsidR="00A94846" w:rsidRDefault="00A94846" w:rsidP="00E41F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102BF9" w14:paraId="4782FFA6" w14:textId="77777777" w:rsidTr="00A94846">
        <w:trPr>
          <w:trHeight w:val="250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08FA7A84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Item 8: Policy Items </w:t>
            </w:r>
          </w:p>
          <w:p w14:paraId="6D6F23E2" w14:textId="77777777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Recommendation: That the Committee discuss and approve policy items as required. </w:t>
            </w:r>
          </w:p>
          <w:p w14:paraId="02586F43" w14:textId="77777777" w:rsidR="00D54C99" w:rsidRDefault="00D54C9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2BECA573" w14:textId="77777777" w:rsidR="00D54C99" w:rsidRDefault="00D54C9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One policy is outstanding – the Food Safety Policy. Vicki will email around. Committee members to please look at it and comment.</w:t>
            </w:r>
          </w:p>
          <w:p w14:paraId="78DD0B14" w14:textId="77777777" w:rsidR="00D54C99" w:rsidRDefault="00D54C9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Please approve this policy out of session.</w:t>
            </w:r>
          </w:p>
          <w:p w14:paraId="0C3AD17A" w14:textId="3E5A7A69" w:rsidR="00D54C99" w:rsidRPr="00D54C99" w:rsidRDefault="00D54C9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  <w:tr w:rsidR="00A94846" w14:paraId="3652C285" w14:textId="77777777" w:rsidTr="00A94846">
        <w:trPr>
          <w:trHeight w:val="250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5BCF2F34" w14:textId="77777777" w:rsidR="00A94846" w:rsidRDefault="00A94846" w:rsidP="00E41F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102BF9" w14:paraId="32FF08CA" w14:textId="77777777" w:rsidTr="00A94846">
        <w:trPr>
          <w:trHeight w:val="388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07966457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Item 9: Staff Representative’s Report </w:t>
            </w:r>
          </w:p>
          <w:p w14:paraId="2F9419B3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be received at the meeting. </w:t>
            </w:r>
          </w:p>
          <w:p w14:paraId="1B865291" w14:textId="77777777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Recommendation: That the Committee note the report. </w:t>
            </w:r>
          </w:p>
          <w:p w14:paraId="0AEE3F0E" w14:textId="77777777" w:rsidR="00D54C99" w:rsidRDefault="00D54C9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1CE412E9" w14:textId="7022394A" w:rsidR="00D54C99" w:rsidRDefault="00D54C9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Bus focus – defensive drive course has had 4 educators complete it, two more to go.</w:t>
            </w:r>
          </w:p>
          <w:p w14:paraId="5A2A8516" w14:textId="77777777" w:rsidR="00D54C99" w:rsidRDefault="00D54C9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5A84CCE1" w14:textId="0469102C" w:rsidR="00D54C99" w:rsidRDefault="00D54C9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Kirsty and Hannah been doing risk assessments to the sites for bus excursions. Have visited some of these places to see particular risk assessments. One was the Cotter </w:t>
            </w:r>
            <w:proofErr w:type="gramStart"/>
            <w:r w:rsidR="00957068">
              <w:rPr>
                <w:i/>
                <w:iCs/>
                <w:sz w:val="23"/>
                <w:szCs w:val="23"/>
              </w:rPr>
              <w:t>Campground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and the other was the Mulligans Flat. Mulligans Flat was particularly successful as an option and meeting with staff there built new connections and ideas to grow a program with them. They have event spaces that can also be used.</w:t>
            </w:r>
          </w:p>
          <w:p w14:paraId="71B398EC" w14:textId="77777777" w:rsidR="00D54C99" w:rsidRDefault="00D54C9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70ECFD1B" w14:textId="56B3F553" w:rsidR="00D54C99" w:rsidRDefault="00D54C9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Annual / general permission form to go to </w:t>
            </w:r>
            <w:proofErr w:type="gramStart"/>
            <w:r>
              <w:rPr>
                <w:i/>
                <w:iCs/>
                <w:sz w:val="23"/>
                <w:szCs w:val="23"/>
              </w:rPr>
              <w:t>a number of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places being put together as opposed to one at a time.</w:t>
            </w:r>
          </w:p>
          <w:p w14:paraId="714A6294" w14:textId="77777777" w:rsidR="00D54C99" w:rsidRDefault="00D54C9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273AF6F4" w14:textId="3803281B" w:rsidR="00D54C99" w:rsidRDefault="00957068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P</w:t>
            </w:r>
            <w:r w:rsidR="002A170A">
              <w:rPr>
                <w:i/>
                <w:iCs/>
                <w:sz w:val="23"/>
                <w:szCs w:val="23"/>
              </w:rPr>
              <w:t xml:space="preserve">aperwork and procedure </w:t>
            </w:r>
            <w:r>
              <w:rPr>
                <w:i/>
                <w:iCs/>
                <w:sz w:val="23"/>
                <w:szCs w:val="23"/>
              </w:rPr>
              <w:t xml:space="preserve">are in place a lined with our policy </w:t>
            </w:r>
            <w:r w:rsidR="002A170A">
              <w:rPr>
                <w:i/>
                <w:iCs/>
                <w:sz w:val="23"/>
                <w:szCs w:val="23"/>
              </w:rPr>
              <w:t>to ensure no child is left on bus or left without a harness.</w:t>
            </w:r>
          </w:p>
          <w:p w14:paraId="7CF0DE2F" w14:textId="77777777" w:rsidR="002A170A" w:rsidRDefault="002A170A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7AE31881" w14:textId="2E4C7A68" w:rsidR="002A170A" w:rsidRDefault="002A170A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Review of draft authorisation form – discuss the specificity of destinations versus a catchall phrase like “Canberra Nature </w:t>
            </w:r>
            <w:r w:rsidR="009863B1">
              <w:rPr>
                <w:i/>
                <w:iCs/>
                <w:sz w:val="23"/>
                <w:szCs w:val="23"/>
              </w:rPr>
              <w:t>Reserves”.</w:t>
            </w:r>
          </w:p>
          <w:p w14:paraId="13826FBA" w14:textId="77777777" w:rsidR="002A170A" w:rsidRDefault="002A170A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70C8A030" w14:textId="5DF6176A" w:rsidR="002A170A" w:rsidRDefault="002A170A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Kirsty starting her Bachelor Early Childhood Teacher this month.</w:t>
            </w:r>
          </w:p>
          <w:p w14:paraId="57BF3654" w14:textId="77777777" w:rsidR="002A170A" w:rsidRDefault="002A170A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169DEC36" w14:textId="5AB86268" w:rsidR="002A170A" w:rsidRDefault="002A170A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Two new educators to join Heritage in the next few months, one of whom has an ECT qualification – </w:t>
            </w:r>
            <w:r w:rsidR="009863B1">
              <w:rPr>
                <w:i/>
                <w:iCs/>
                <w:sz w:val="23"/>
                <w:szCs w:val="23"/>
              </w:rPr>
              <w:t xml:space="preserve">That will give us </w:t>
            </w:r>
            <w:r>
              <w:rPr>
                <w:i/>
                <w:iCs/>
                <w:sz w:val="23"/>
                <w:szCs w:val="23"/>
              </w:rPr>
              <w:t>one in toddler room and one in preschool</w:t>
            </w:r>
            <w:r w:rsidR="009863B1">
              <w:rPr>
                <w:i/>
                <w:iCs/>
                <w:sz w:val="23"/>
                <w:szCs w:val="23"/>
              </w:rPr>
              <w:t xml:space="preserve"> and one studying towards her ECT</w:t>
            </w:r>
            <w:r>
              <w:rPr>
                <w:i/>
                <w:iCs/>
                <w:sz w:val="23"/>
                <w:szCs w:val="23"/>
              </w:rPr>
              <w:t>.</w:t>
            </w:r>
          </w:p>
          <w:p w14:paraId="6E8E8CB9" w14:textId="77777777" w:rsidR="00D54C99" w:rsidRDefault="00D54C9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5FAAB56D" w14:textId="77777777" w:rsidR="00D54C99" w:rsidRDefault="00D54C99" w:rsidP="00E41F3C">
            <w:pPr>
              <w:pStyle w:val="Default"/>
              <w:rPr>
                <w:sz w:val="23"/>
                <w:szCs w:val="23"/>
              </w:rPr>
            </w:pPr>
          </w:p>
        </w:tc>
      </w:tr>
      <w:tr w:rsidR="00A94846" w14:paraId="56DF276F" w14:textId="77777777" w:rsidTr="00A94846">
        <w:trPr>
          <w:trHeight w:val="388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7D2D889F" w14:textId="77777777" w:rsidR="00A94846" w:rsidRDefault="00A94846" w:rsidP="00E41F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102BF9" w14:paraId="056AD4CE" w14:textId="77777777" w:rsidTr="00A94846">
        <w:trPr>
          <w:trHeight w:val="388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7D010053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Item 10: WHS Report </w:t>
            </w:r>
          </w:p>
          <w:p w14:paraId="2A767347" w14:textId="77777777" w:rsidR="00102BF9" w:rsidRDefault="00102BF9" w:rsidP="00E41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be received at the meeting. </w:t>
            </w:r>
          </w:p>
          <w:p w14:paraId="64ACBDB4" w14:textId="77777777" w:rsidR="00102BF9" w:rsidRDefault="00102BF9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Recommendation: That the Committee note the WHS report. </w:t>
            </w:r>
          </w:p>
          <w:p w14:paraId="78B52D58" w14:textId="77777777" w:rsidR="002A170A" w:rsidRDefault="002A170A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2D9CA367" w14:textId="77777777" w:rsidR="002A170A" w:rsidRDefault="00205CA4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Possum in nursery roof. ANU notified and liaison to meet next week for next steps.</w:t>
            </w:r>
          </w:p>
          <w:p w14:paraId="2C90EE8E" w14:textId="77777777" w:rsidR="007C2AE2" w:rsidRDefault="007C2AE2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177F7B8C" w14:textId="77777777" w:rsidR="007C2AE2" w:rsidRDefault="007C2AE2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08AD6285" w14:textId="77777777" w:rsidR="007C4CCB" w:rsidRDefault="007C2AE2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Grant Officer Report: Grant identified </w:t>
            </w:r>
            <w:r w:rsidR="007C4CCB">
              <w:rPr>
                <w:i/>
                <w:iCs/>
                <w:sz w:val="23"/>
                <w:szCs w:val="23"/>
              </w:rPr>
              <w:t>by Grants Officer for either capital works or programs for disadvantaged and vulnerable families. Sent to Vicki and Katie</w:t>
            </w:r>
          </w:p>
          <w:p w14:paraId="3B3FC540" w14:textId="77777777" w:rsidR="007C4CCB" w:rsidRDefault="007C4CCB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76EC2D09" w14:textId="77777777" w:rsidR="007C4CCB" w:rsidRDefault="007C4CCB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Visit from Government to identify accessibility of Centre for people with </w:t>
            </w:r>
            <w:r w:rsidR="00F72797">
              <w:rPr>
                <w:i/>
                <w:iCs/>
                <w:sz w:val="23"/>
                <w:szCs w:val="23"/>
              </w:rPr>
              <w:t>accessibility needs.</w:t>
            </w:r>
          </w:p>
          <w:p w14:paraId="5E9B7011" w14:textId="77777777" w:rsidR="00F72797" w:rsidRDefault="00F72797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156C3DBC" w14:textId="49D19234" w:rsidR="00F72797" w:rsidRDefault="00F72797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Public Officer – none</w:t>
            </w:r>
          </w:p>
          <w:p w14:paraId="1D9E15E2" w14:textId="77777777" w:rsidR="00F72797" w:rsidRDefault="00F72797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7FE56E08" w14:textId="6C41509A" w:rsidR="00F72797" w:rsidRDefault="00F72797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Any other business – none</w:t>
            </w:r>
          </w:p>
          <w:p w14:paraId="3958394F" w14:textId="77777777" w:rsidR="00F72797" w:rsidRDefault="00F72797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755447D3" w14:textId="77777777" w:rsidR="00F72797" w:rsidRDefault="00F72797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Next meeting – 12</w:t>
            </w:r>
            <w:r w:rsidRPr="00F72797">
              <w:rPr>
                <w:i/>
                <w:iCs/>
                <w:sz w:val="23"/>
                <w:szCs w:val="23"/>
                <w:vertAlign w:val="superscript"/>
              </w:rPr>
              <w:t>th</w:t>
            </w:r>
            <w:r>
              <w:rPr>
                <w:i/>
                <w:iCs/>
                <w:sz w:val="23"/>
                <w:szCs w:val="23"/>
              </w:rPr>
              <w:t xml:space="preserve"> March.</w:t>
            </w:r>
          </w:p>
          <w:p w14:paraId="6709AF5C" w14:textId="77777777" w:rsidR="00F72797" w:rsidRDefault="00F72797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4A1362F2" w14:textId="5900E591" w:rsidR="00F72797" w:rsidRDefault="00F72797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AGM </w:t>
            </w:r>
            <w:r w:rsidR="00134DE8">
              <w:rPr>
                <w:i/>
                <w:iCs/>
                <w:sz w:val="23"/>
                <w:szCs w:val="23"/>
              </w:rPr>
              <w:t>–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="00134DE8">
              <w:rPr>
                <w:i/>
                <w:iCs/>
                <w:sz w:val="23"/>
                <w:szCs w:val="23"/>
              </w:rPr>
              <w:t>19</w:t>
            </w:r>
            <w:r w:rsidR="00134DE8" w:rsidRPr="00134DE8">
              <w:rPr>
                <w:i/>
                <w:iCs/>
                <w:sz w:val="23"/>
                <w:szCs w:val="23"/>
                <w:vertAlign w:val="superscript"/>
              </w:rPr>
              <w:t>th</w:t>
            </w:r>
            <w:r w:rsidR="00134DE8">
              <w:rPr>
                <w:i/>
                <w:iCs/>
                <w:sz w:val="23"/>
                <w:szCs w:val="23"/>
              </w:rPr>
              <w:t xml:space="preserve"> March 2024</w:t>
            </w:r>
          </w:p>
          <w:p w14:paraId="5E3FE901" w14:textId="77777777" w:rsidR="00134DE8" w:rsidRDefault="00134DE8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1D313FD7" w14:textId="10D26F94" w:rsidR="00134DE8" w:rsidRPr="007C4CCB" w:rsidRDefault="00134DE8" w:rsidP="00E41F3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Dinner – for outgoing and incoming committee </w:t>
            </w:r>
            <w:r w:rsidR="00052E6B">
              <w:rPr>
                <w:i/>
                <w:iCs/>
                <w:sz w:val="23"/>
                <w:szCs w:val="23"/>
              </w:rPr>
              <w:t>–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="0088528F">
              <w:rPr>
                <w:i/>
                <w:iCs/>
                <w:sz w:val="23"/>
                <w:szCs w:val="23"/>
              </w:rPr>
              <w:t>4</w:t>
            </w:r>
            <w:r w:rsidR="0088528F" w:rsidRPr="0088528F">
              <w:rPr>
                <w:i/>
                <w:iCs/>
                <w:sz w:val="23"/>
                <w:szCs w:val="23"/>
                <w:vertAlign w:val="superscript"/>
              </w:rPr>
              <w:t>th</w:t>
            </w:r>
            <w:r w:rsidR="0088528F">
              <w:rPr>
                <w:i/>
                <w:iCs/>
                <w:sz w:val="23"/>
                <w:szCs w:val="23"/>
              </w:rPr>
              <w:t xml:space="preserve"> </w:t>
            </w:r>
            <w:proofErr w:type="gramStart"/>
            <w:r w:rsidR="0088528F">
              <w:rPr>
                <w:i/>
                <w:iCs/>
                <w:sz w:val="23"/>
                <w:szCs w:val="23"/>
              </w:rPr>
              <w:t>April,</w:t>
            </w:r>
            <w:proofErr w:type="gramEnd"/>
            <w:r w:rsidR="0088528F">
              <w:rPr>
                <w:i/>
                <w:iCs/>
                <w:sz w:val="23"/>
                <w:szCs w:val="23"/>
              </w:rPr>
              <w:t xml:space="preserve"> 2024.</w:t>
            </w:r>
          </w:p>
        </w:tc>
      </w:tr>
    </w:tbl>
    <w:p w14:paraId="66380801" w14:textId="77777777" w:rsidR="00205205" w:rsidRDefault="00205205" w:rsidP="00E41F3C"/>
    <w:sectPr w:rsidR="00205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F9"/>
    <w:rsid w:val="00052E6B"/>
    <w:rsid w:val="000641B1"/>
    <w:rsid w:val="00102BF9"/>
    <w:rsid w:val="00134A78"/>
    <w:rsid w:val="00134DE8"/>
    <w:rsid w:val="001B23FE"/>
    <w:rsid w:val="00205205"/>
    <w:rsid w:val="00205CA4"/>
    <w:rsid w:val="002A170A"/>
    <w:rsid w:val="00360550"/>
    <w:rsid w:val="00554E46"/>
    <w:rsid w:val="005A75C1"/>
    <w:rsid w:val="00645D98"/>
    <w:rsid w:val="006D7755"/>
    <w:rsid w:val="007C2AE2"/>
    <w:rsid w:val="007C4CCB"/>
    <w:rsid w:val="007D2660"/>
    <w:rsid w:val="0088528F"/>
    <w:rsid w:val="00956984"/>
    <w:rsid w:val="00957068"/>
    <w:rsid w:val="00980AF5"/>
    <w:rsid w:val="009863B1"/>
    <w:rsid w:val="00A94846"/>
    <w:rsid w:val="00B644C1"/>
    <w:rsid w:val="00B72B2D"/>
    <w:rsid w:val="00BC451F"/>
    <w:rsid w:val="00CB3CE2"/>
    <w:rsid w:val="00D30F48"/>
    <w:rsid w:val="00D376F8"/>
    <w:rsid w:val="00D54C99"/>
    <w:rsid w:val="00D65A07"/>
    <w:rsid w:val="00E41F3C"/>
    <w:rsid w:val="00F7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E9FE3"/>
  <w15:chartTrackingRefBased/>
  <w15:docId w15:val="{D791449B-16D7-4A3A-9A4D-2159600A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B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B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B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B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B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B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B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B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B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B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B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B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B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B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B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B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B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B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2B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B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B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2B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2B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2B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2B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2B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B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B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2BF9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02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4ACFFD1A003439FBC1DDB16E7B0EC" ma:contentTypeVersion="5" ma:contentTypeDescription="Create a new document." ma:contentTypeScope="" ma:versionID="f0165d8dd809b2d985ee0d639e8d3021">
  <xsd:schema xmlns:xsd="http://www.w3.org/2001/XMLSchema" xmlns:xs="http://www.w3.org/2001/XMLSchema" xmlns:p="http://schemas.microsoft.com/office/2006/metadata/properties" xmlns:ns3="ce6bf349-0306-4420-9c34-af0f471d9538" targetNamespace="http://schemas.microsoft.com/office/2006/metadata/properties" ma:root="true" ma:fieldsID="b26cd0d2b4e34f6a94582e3047413af7" ns3:_="">
    <xsd:import namespace="ce6bf349-0306-4420-9c34-af0f471d9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bf349-0306-4420-9c34-af0f471d9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83E04-835B-440F-8FD8-D8FBF5740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015F3-2966-4352-8BE0-F5A3B4C0A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98841-D0B4-4222-969D-2D6105E62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bf349-0306-4420-9c34-af0f471d9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 Room</dc:creator>
  <cp:keywords/>
  <dc:description/>
  <cp:lastModifiedBy>Julia Charters</cp:lastModifiedBy>
  <cp:revision>2</cp:revision>
  <cp:lastPrinted>2024-03-12T02:47:00Z</cp:lastPrinted>
  <dcterms:created xsi:type="dcterms:W3CDTF">2024-04-09T22:47:00Z</dcterms:created>
  <dcterms:modified xsi:type="dcterms:W3CDTF">2024-04-09T22:47:00Z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0x0101008C24ACFFD1A003439FBC1DDB16E7B0EC</vt:lpwstr>
  </property>
  <property fmtid="{D5CDD505-2E9C-101B-9397-08002B2CF9AE}" pid="3" name="GrammarlyDocumentId">
    <vt:lpwstr>397a303ace5ca4047209b7c24832457e17dbfa49ee80e11becc79769a8803c70</vt:lpwstr>
  </property>
</Properties>
</file>